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5F16" w14:textId="520BA683" w:rsidR="004F1B0F" w:rsidRDefault="0073008F" w:rsidP="00EC0393">
      <w:pPr>
        <w:jc w:val="center"/>
      </w:pPr>
      <w:r>
        <w:t>Notes on Gorilla Body Proportion Data Set</w:t>
      </w:r>
    </w:p>
    <w:p w14:paraId="22CCB3EC" w14:textId="77777777" w:rsidR="004F1B0F" w:rsidRDefault="004F1B0F"/>
    <w:p w14:paraId="221F31EA" w14:textId="77777777" w:rsidR="004F1B0F" w:rsidRDefault="004F1B0F" w:rsidP="00994083">
      <w:pPr>
        <w:spacing w:line="480" w:lineRule="auto"/>
      </w:pPr>
      <w:r>
        <w:t>1) Specimen identifications</w:t>
      </w:r>
    </w:p>
    <w:p w14:paraId="21CA94EF" w14:textId="26430AA0" w:rsidR="004F1B0F" w:rsidRDefault="004F1B0F" w:rsidP="00F27585">
      <w:r w:rsidRPr="00F27585">
        <w:rPr>
          <w:b/>
          <w:bCs/>
        </w:rPr>
        <w:t>Museums</w:t>
      </w:r>
      <w:r>
        <w:t xml:space="preserve">: AIM: University of Zurich Anthropological Institute and Museum; FMNH: Field Museum of Natural History, Chicago; MCZ: Harvard Museum of Comparative Zoology; MGSP: Mountain Gorilla Skeletal Project, Rwanda </w:t>
      </w:r>
      <w:r>
        <w:rPr>
          <w:noProof/>
        </w:rPr>
        <w:t>(McFarlin et al., 2009)</w:t>
      </w:r>
      <w:r>
        <w:t xml:space="preserve">; NHM: Natural History Museum, Vienna; NRM: Natural History Museum, Stockholm; PC: Powell-Cotton Museum, Birchington, UK; RBINS: Royal Belgian Institute of Natural Sciences, Brussels; RMCA: Royal Museum of Central Africa, </w:t>
      </w:r>
      <w:proofErr w:type="spellStart"/>
      <w:r>
        <w:t>Tervuren</w:t>
      </w:r>
      <w:proofErr w:type="spellEnd"/>
      <w:r>
        <w:t>, Belgium; USNM: US National Museum of Natural History, Washington, DC</w:t>
      </w:r>
    </w:p>
    <w:p w14:paraId="73C04DC4" w14:textId="77777777" w:rsidR="004F1B0F" w:rsidRDefault="004F1B0F" w:rsidP="00F27585"/>
    <w:p w14:paraId="33745A34" w14:textId="77777777" w:rsidR="004F1B0F" w:rsidRDefault="004F1B0F" w:rsidP="00994083">
      <w:pPr>
        <w:spacing w:line="480" w:lineRule="auto"/>
      </w:pPr>
      <w:r>
        <w:rPr>
          <w:b/>
          <w:bCs/>
        </w:rPr>
        <w:t>Sex</w:t>
      </w:r>
      <w:r>
        <w:t>: 1 = male, 2 = female</w:t>
      </w:r>
    </w:p>
    <w:p w14:paraId="11B55C6D" w14:textId="77777777" w:rsidR="004F1B0F" w:rsidRDefault="004F1B0F" w:rsidP="00F27585">
      <w:r>
        <w:rPr>
          <w:b/>
          <w:bCs/>
        </w:rPr>
        <w:t>Age</w:t>
      </w:r>
      <w:r>
        <w:t xml:space="preserve">: Given to the nearest fraction of a year. For aging techniques, see Ruff et. al. </w:t>
      </w:r>
      <w:r>
        <w:rPr>
          <w:noProof/>
        </w:rPr>
        <w:t>(2018)</w:t>
      </w:r>
      <w:r>
        <w:t xml:space="preserve">. Adults (fully erupted M3s and fused long bone epiphyses) not aged here. For chronological ages of MGSP adults, see Ruff et al. </w:t>
      </w:r>
      <w:r>
        <w:rPr>
          <w:noProof/>
        </w:rPr>
        <w:t>(2020)</w:t>
      </w:r>
      <w:r>
        <w:t xml:space="preserve">. Age classes: 1: 0-2 years; 2: 2-10 years; 3: over 10 years (two individuals aged 10.27 years were included in group 2; see main text for explanation). “Full adult”: individuals with fused long bone epiphyses (several RBINS specimens had very recently fused epiphyses with visible external epiphyseal </w:t>
      </w:r>
      <w:proofErr w:type="gramStart"/>
      <w:r>
        <w:t>lines, but</w:t>
      </w:r>
      <w:proofErr w:type="gramEnd"/>
      <w:r>
        <w:t xml:space="preserve"> were included in this category).</w:t>
      </w:r>
    </w:p>
    <w:p w14:paraId="75A78BC6" w14:textId="77777777" w:rsidR="004F1B0F" w:rsidRDefault="004F1B0F" w:rsidP="00F27585"/>
    <w:p w14:paraId="37AA2464" w14:textId="77777777" w:rsidR="004F1B0F" w:rsidRPr="00376A20" w:rsidRDefault="004F1B0F" w:rsidP="00F27585">
      <w:r>
        <w:t>2) Dimensions</w:t>
      </w:r>
    </w:p>
    <w:p w14:paraId="1542D4BE" w14:textId="77777777" w:rsidR="004F1B0F" w:rsidRDefault="004F1B0F" w:rsidP="00F27585">
      <w:pPr>
        <w:rPr>
          <w:b/>
          <w:bCs/>
        </w:rPr>
      </w:pPr>
    </w:p>
    <w:p w14:paraId="3FE82A48" w14:textId="77777777" w:rsidR="004F1B0F" w:rsidRDefault="004F1B0F" w:rsidP="00F27585">
      <w:r>
        <w:rPr>
          <w:b/>
          <w:bCs/>
        </w:rPr>
        <w:t>Body mass</w:t>
      </w:r>
      <w:r>
        <w:t>: Known or estimated body mass, in kg. Known body masses indicated.</w:t>
      </w:r>
    </w:p>
    <w:p w14:paraId="48AADAE8" w14:textId="77777777" w:rsidR="004F1B0F" w:rsidRDefault="004F1B0F" w:rsidP="00F27585"/>
    <w:p w14:paraId="5D9CCC73" w14:textId="77777777" w:rsidR="004F1B0F" w:rsidRDefault="004F1B0F" w:rsidP="00F27585">
      <w:r>
        <w:rPr>
          <w:b/>
          <w:bCs/>
        </w:rPr>
        <w:t>Side</w:t>
      </w:r>
      <w:r>
        <w:t>: 1: right; 2: left. Prefixed with bone abbreviation: F: femur; T: tibia: H: humerus: RU: radius and ulna. Clavicle length average of right and left sides, when available.</w:t>
      </w:r>
    </w:p>
    <w:p w14:paraId="635C2D45" w14:textId="77777777" w:rsidR="004F1B0F" w:rsidRDefault="004F1B0F" w:rsidP="00F27585"/>
    <w:p w14:paraId="62419392" w14:textId="77777777" w:rsidR="004F1B0F" w:rsidRDefault="004F1B0F" w:rsidP="00F27585">
      <w:r>
        <w:rPr>
          <w:b/>
          <w:bCs/>
        </w:rPr>
        <w:t>Long bone dimensions</w:t>
      </w:r>
      <w:r>
        <w:t xml:space="preserve">: </w:t>
      </w:r>
    </w:p>
    <w:p w14:paraId="08C72A46" w14:textId="77777777" w:rsidR="004F1B0F" w:rsidRDefault="004F1B0F" w:rsidP="00F27585"/>
    <w:p w14:paraId="5BAD77ED" w14:textId="034C9419" w:rsidR="004F1B0F" w:rsidRDefault="004F1B0F" w:rsidP="00F27585">
      <w:r>
        <w:t>All dimensions in mm. Both maximum and diaphyseal lengths listed for all specimens when available, even though for analyses only maximum lengths were used in age class 3 and only diaphyseal lengths in age classes 1 and 2. Diaphyseal lengths that were estimated from maximum lengths (see main text) indicated with italics. Several dimensions not used in present study are given for additional information (radial head breadths, ulnar lengths).</w:t>
      </w:r>
      <w:r w:rsidR="0073008F">
        <w:t xml:space="preserve"> For measurement definitions and illustrations, see Ruff (2002, 2007).</w:t>
      </w:r>
    </w:p>
    <w:p w14:paraId="28DE974A" w14:textId="77777777" w:rsidR="004F1B0F" w:rsidRDefault="004F1B0F" w:rsidP="00F27585"/>
    <w:p w14:paraId="7E5EC3B3" w14:textId="77777777" w:rsidR="004F1B0F" w:rsidRPr="00C17AF5" w:rsidRDefault="004F1B0F" w:rsidP="00C17AF5">
      <w:r w:rsidRPr="00C17AF5">
        <w:t>FMAXLN: femoral maximum length</w:t>
      </w:r>
    </w:p>
    <w:p w14:paraId="1486B7B8" w14:textId="77777777" w:rsidR="004F1B0F" w:rsidRDefault="004F1B0F" w:rsidP="00C17AF5">
      <w:r w:rsidRPr="00AF5907">
        <w:t xml:space="preserve">FDIALN: femoral diaphyseal length </w:t>
      </w:r>
    </w:p>
    <w:p w14:paraId="0F42D3E8" w14:textId="77777777" w:rsidR="004F1B0F" w:rsidRDefault="004F1B0F" w:rsidP="00F27585">
      <w:r>
        <w:t xml:space="preserve">FHDSI: femoral head </w:t>
      </w:r>
      <w:proofErr w:type="spellStart"/>
      <w:r>
        <w:t>superoinferior</w:t>
      </w:r>
      <w:proofErr w:type="spellEnd"/>
      <w:r>
        <w:t xml:space="preserve"> breadth</w:t>
      </w:r>
    </w:p>
    <w:p w14:paraId="11C81864" w14:textId="77777777" w:rsidR="004F1B0F" w:rsidRPr="0089243D" w:rsidRDefault="004F1B0F" w:rsidP="00F27585">
      <w:r w:rsidRPr="0089243D">
        <w:t>FDARTML: femoral distal articular ML breadth</w:t>
      </w:r>
    </w:p>
    <w:p w14:paraId="445C7524" w14:textId="77777777" w:rsidR="004F1B0F" w:rsidRPr="0089243D" w:rsidRDefault="004F1B0F" w:rsidP="00F27585">
      <w:r w:rsidRPr="0089243D">
        <w:t>FDMETML: femoral distal metaphyseal ML breadth</w:t>
      </w:r>
    </w:p>
    <w:p w14:paraId="2A06C47D" w14:textId="77777777" w:rsidR="004F1B0F" w:rsidRPr="0089243D" w:rsidRDefault="004F1B0F" w:rsidP="00C17AF5">
      <w:r w:rsidRPr="0089243D">
        <w:t>TMAXLN: tibial maximum length</w:t>
      </w:r>
    </w:p>
    <w:p w14:paraId="60ACC427" w14:textId="77777777" w:rsidR="004F1B0F" w:rsidRPr="0089243D" w:rsidRDefault="004F1B0F" w:rsidP="00C17AF5">
      <w:r w:rsidRPr="0089243D">
        <w:t xml:space="preserve">TDIALN: tibial diaphyseal length </w:t>
      </w:r>
    </w:p>
    <w:p w14:paraId="5EEDF6B7" w14:textId="77777777" w:rsidR="004F1B0F" w:rsidRPr="0089243D" w:rsidRDefault="004F1B0F" w:rsidP="00C17AF5">
      <w:r w:rsidRPr="0089243D">
        <w:t>TPLML: tibial plateau ML breadth</w:t>
      </w:r>
    </w:p>
    <w:p w14:paraId="6A1EAF8E" w14:textId="77777777" w:rsidR="004F1B0F" w:rsidRPr="0089243D" w:rsidRDefault="004F1B0F" w:rsidP="00F27585">
      <w:r w:rsidRPr="0089243D">
        <w:t>TPMETML: tibial proximal metaphyseal ML breadth</w:t>
      </w:r>
    </w:p>
    <w:p w14:paraId="3641DC10" w14:textId="77777777" w:rsidR="004F1B0F" w:rsidRPr="0089243D" w:rsidRDefault="004F1B0F" w:rsidP="00C17AF5">
      <w:r w:rsidRPr="0089243D">
        <w:lastRenderedPageBreak/>
        <w:t>HMAXLN: humeral maximum length</w:t>
      </w:r>
    </w:p>
    <w:p w14:paraId="17A426DC" w14:textId="77777777" w:rsidR="004F1B0F" w:rsidRPr="0089243D" w:rsidRDefault="004F1B0F" w:rsidP="00C17AF5">
      <w:r w:rsidRPr="0089243D">
        <w:t xml:space="preserve">HDIALN: humeral diaphyseal length </w:t>
      </w:r>
    </w:p>
    <w:p w14:paraId="0F737F9F" w14:textId="77777777" w:rsidR="004F1B0F" w:rsidRPr="0089243D" w:rsidRDefault="004F1B0F" w:rsidP="00C17AF5">
      <w:r w:rsidRPr="0089243D">
        <w:t>HHDSI: humeral head superoinferior breadth</w:t>
      </w:r>
    </w:p>
    <w:p w14:paraId="5CF3A4FE" w14:textId="77777777" w:rsidR="004F1B0F" w:rsidRPr="0089243D" w:rsidRDefault="004F1B0F" w:rsidP="00F27585">
      <w:r>
        <w:t xml:space="preserve">HDARTML: humeral </w:t>
      </w:r>
      <w:r w:rsidRPr="0089243D">
        <w:t>distal articular ML breadth</w:t>
      </w:r>
    </w:p>
    <w:p w14:paraId="0A0D80E3" w14:textId="77777777" w:rsidR="004F1B0F" w:rsidRPr="00C17AF5" w:rsidRDefault="004F1B0F" w:rsidP="00C17AF5">
      <w:r w:rsidRPr="00C17AF5">
        <w:t>HDMETML: humeral distal metaphyseal ML breadth</w:t>
      </w:r>
    </w:p>
    <w:p w14:paraId="43164B6C" w14:textId="77777777" w:rsidR="004F1B0F" w:rsidRPr="00C17AF5" w:rsidRDefault="004F1B0F" w:rsidP="00C17AF5">
      <w:r>
        <w:t>R</w:t>
      </w:r>
      <w:r w:rsidRPr="00C17AF5">
        <w:t xml:space="preserve">MAXLN: </w:t>
      </w:r>
      <w:r>
        <w:t>radial</w:t>
      </w:r>
      <w:r w:rsidRPr="00C17AF5">
        <w:t xml:space="preserve"> maximum length</w:t>
      </w:r>
    </w:p>
    <w:p w14:paraId="49584899" w14:textId="77777777" w:rsidR="004F1B0F" w:rsidRDefault="004F1B0F" w:rsidP="00C17AF5">
      <w:r>
        <w:t>R</w:t>
      </w:r>
      <w:r w:rsidRPr="00AF5907">
        <w:t xml:space="preserve">DIALN: </w:t>
      </w:r>
      <w:r>
        <w:t>radial</w:t>
      </w:r>
      <w:r w:rsidRPr="00AF5907">
        <w:t xml:space="preserve"> diaphyseal length </w:t>
      </w:r>
    </w:p>
    <w:p w14:paraId="5AE5F1AB" w14:textId="77777777" w:rsidR="004F1B0F" w:rsidRDefault="004F1B0F" w:rsidP="00C17AF5">
      <w:r>
        <w:t>RHDML: radial head ML breadth</w:t>
      </w:r>
    </w:p>
    <w:p w14:paraId="42751007" w14:textId="77777777" w:rsidR="004F1B0F" w:rsidRDefault="004F1B0F" w:rsidP="00F27585">
      <w:r>
        <w:t>RPMETML: radial proximal metaphyseal ML breadth</w:t>
      </w:r>
    </w:p>
    <w:p w14:paraId="1FF4AD65" w14:textId="77777777" w:rsidR="004F1B0F" w:rsidRPr="00C17AF5" w:rsidRDefault="004F1B0F" w:rsidP="00C17AF5">
      <w:r>
        <w:t>U</w:t>
      </w:r>
      <w:r w:rsidRPr="00C17AF5">
        <w:t xml:space="preserve">MAXLN: </w:t>
      </w:r>
      <w:r>
        <w:t>ulnar</w:t>
      </w:r>
      <w:r w:rsidRPr="00C17AF5">
        <w:t xml:space="preserve"> maximum length</w:t>
      </w:r>
    </w:p>
    <w:p w14:paraId="08ACAECC" w14:textId="77777777" w:rsidR="004F1B0F" w:rsidRPr="00AF5907" w:rsidRDefault="004F1B0F" w:rsidP="00C17AF5">
      <w:r>
        <w:t>U</w:t>
      </w:r>
      <w:r w:rsidRPr="00AF5907">
        <w:t xml:space="preserve">DIALN: </w:t>
      </w:r>
      <w:r>
        <w:t>ulnar</w:t>
      </w:r>
      <w:r w:rsidRPr="00AF5907">
        <w:t xml:space="preserve"> diaphyseal length</w:t>
      </w:r>
    </w:p>
    <w:p w14:paraId="63BA76F0" w14:textId="77777777" w:rsidR="004F1B0F" w:rsidRPr="00AF5907" w:rsidRDefault="004F1B0F" w:rsidP="00F27585">
      <w:r>
        <w:t>CLAVLN: clavicular length</w:t>
      </w:r>
    </w:p>
    <w:p w14:paraId="0371C330" w14:textId="77777777" w:rsidR="004F1B0F" w:rsidRPr="00C17AF5" w:rsidRDefault="004F1B0F" w:rsidP="00C17AF5">
      <w:r>
        <w:t>MC3</w:t>
      </w:r>
      <w:r w:rsidRPr="00C17AF5">
        <w:t xml:space="preserve">MAXLN: </w:t>
      </w:r>
      <w:r>
        <w:t>metacarpal 3</w:t>
      </w:r>
      <w:r w:rsidRPr="00C17AF5">
        <w:t xml:space="preserve"> maximum length</w:t>
      </w:r>
    </w:p>
    <w:p w14:paraId="3E59AE6D" w14:textId="77777777" w:rsidR="004F1B0F" w:rsidRDefault="004F1B0F" w:rsidP="00C17AF5">
      <w:r>
        <w:t>MC3</w:t>
      </w:r>
      <w:r w:rsidRPr="00AF5907">
        <w:t xml:space="preserve">DIALN: </w:t>
      </w:r>
      <w:r>
        <w:t>metacarpal 3</w:t>
      </w:r>
      <w:r w:rsidRPr="00AF5907">
        <w:t xml:space="preserve"> diaphyseal length </w:t>
      </w:r>
    </w:p>
    <w:p w14:paraId="118568F6" w14:textId="77777777" w:rsidR="004F1B0F" w:rsidRPr="00C17AF5" w:rsidRDefault="004F1B0F" w:rsidP="00364F59">
      <w:r>
        <w:t>PP3</w:t>
      </w:r>
      <w:r w:rsidRPr="00C17AF5">
        <w:t xml:space="preserve">MAXLN: </w:t>
      </w:r>
      <w:r>
        <w:t>proximal phalangeal 3</w:t>
      </w:r>
      <w:r w:rsidRPr="00C17AF5">
        <w:t xml:space="preserve"> </w:t>
      </w:r>
      <w:r>
        <w:t xml:space="preserve">(hand) </w:t>
      </w:r>
      <w:r w:rsidRPr="00C17AF5">
        <w:t>maximum length</w:t>
      </w:r>
    </w:p>
    <w:p w14:paraId="46186548" w14:textId="77777777" w:rsidR="004F1B0F" w:rsidRDefault="004F1B0F" w:rsidP="00364F59">
      <w:r>
        <w:t>PP3</w:t>
      </w:r>
      <w:r w:rsidRPr="00AF5907">
        <w:t xml:space="preserve">DIALN: </w:t>
      </w:r>
      <w:r>
        <w:t>proximal phalangeal 3</w:t>
      </w:r>
      <w:r w:rsidRPr="00C17AF5">
        <w:t xml:space="preserve"> </w:t>
      </w:r>
      <w:r>
        <w:t>(hand)</w:t>
      </w:r>
      <w:r w:rsidRPr="00AF5907">
        <w:t xml:space="preserve"> diaphyseal length </w:t>
      </w:r>
    </w:p>
    <w:p w14:paraId="30F252AC" w14:textId="77777777" w:rsidR="004F1B0F" w:rsidRPr="00C17AF5" w:rsidRDefault="004F1B0F" w:rsidP="00015D00">
      <w:r>
        <w:t>MT3</w:t>
      </w:r>
      <w:r w:rsidRPr="00C17AF5">
        <w:t xml:space="preserve">MAXLN: </w:t>
      </w:r>
      <w:r>
        <w:t>metatarsal 3</w:t>
      </w:r>
      <w:r w:rsidRPr="00C17AF5">
        <w:t xml:space="preserve"> maximum length</w:t>
      </w:r>
    </w:p>
    <w:p w14:paraId="5B5A7051" w14:textId="77777777" w:rsidR="004F1B0F" w:rsidRDefault="004F1B0F" w:rsidP="00015D00">
      <w:r>
        <w:t>MT3</w:t>
      </w:r>
      <w:r w:rsidRPr="00AF5907">
        <w:t xml:space="preserve">DIALN: </w:t>
      </w:r>
      <w:r>
        <w:t>metatarsal 3</w:t>
      </w:r>
      <w:r w:rsidRPr="00AF5907">
        <w:t xml:space="preserve"> diaphyseal length </w:t>
      </w:r>
    </w:p>
    <w:p w14:paraId="3793B97B" w14:textId="77777777" w:rsidR="004F1B0F" w:rsidRPr="00AF5907" w:rsidRDefault="004F1B0F" w:rsidP="00364F59"/>
    <w:p w14:paraId="393F664C" w14:textId="77777777" w:rsidR="004F1B0F" w:rsidRDefault="004F1B0F" w:rsidP="00F27585">
      <w:r>
        <w:rPr>
          <w:b/>
          <w:bCs/>
        </w:rPr>
        <w:t>Vertebral dimensions</w:t>
      </w:r>
      <w:r>
        <w:t>:</w:t>
      </w:r>
    </w:p>
    <w:p w14:paraId="50443771" w14:textId="77777777" w:rsidR="004F1B0F" w:rsidRDefault="004F1B0F" w:rsidP="00F27585"/>
    <w:p w14:paraId="640FCEFA" w14:textId="77777777" w:rsidR="004F1B0F" w:rsidRPr="00D233F0" w:rsidRDefault="004F1B0F" w:rsidP="00F27585">
      <w:r>
        <w:t>All dimensions in mm. 6 individuals had 1-3 broken/damaged or obviously missing vertebrae (as determined from seriation and/or museum records). Heights of these were estimated from adjacent preserved vertebrae using linear regressions derived from the entire sample (r’s: .90-.95; % standard errors of estimate: 4-6%</w:t>
      </w:r>
      <w:proofErr w:type="gramStart"/>
      <w:r>
        <w:t>), and</w:t>
      </w:r>
      <w:proofErr w:type="gramEnd"/>
      <w:r>
        <w:t xml:space="preserve"> are indicated in italics. Heights of presacral vertebrae are anterior midline heights. THORLEN: sum of all thoracic heights; LUMBLEN: sum of all lumbar heights. SACRALLEN: length of sacrum, measured anteriorly as a straight line from promontory to tip of last sacral vertebra </w:t>
      </w:r>
      <w:r>
        <w:rPr>
          <w:noProof/>
        </w:rPr>
        <w:t>(see Tague, 1989)</w:t>
      </w:r>
      <w:r>
        <w:t>. SACRALSEG: number of sacral segments.</w:t>
      </w:r>
    </w:p>
    <w:p w14:paraId="4D84405C" w14:textId="77777777" w:rsidR="004F1B0F" w:rsidRDefault="004F1B0F"/>
    <w:p w14:paraId="65A5E6B5" w14:textId="77777777" w:rsidR="004F1B0F" w:rsidRDefault="004F1B0F"/>
    <w:p w14:paraId="28908D10" w14:textId="77777777" w:rsidR="004F1B0F" w:rsidRPr="00454C1D" w:rsidRDefault="004F1B0F" w:rsidP="00454C1D">
      <w:pPr>
        <w:pStyle w:val="EndNoteBibliographyTitle"/>
        <w:rPr>
          <w:noProof/>
        </w:rPr>
      </w:pPr>
      <w:r w:rsidRPr="00454C1D">
        <w:rPr>
          <w:noProof/>
        </w:rPr>
        <w:t>REFERENCES</w:t>
      </w:r>
    </w:p>
    <w:p w14:paraId="4C807A73" w14:textId="77777777" w:rsidR="004F1B0F" w:rsidRPr="00454C1D" w:rsidRDefault="004F1B0F" w:rsidP="00454C1D">
      <w:pPr>
        <w:pStyle w:val="EndNoteBibliographyTitle"/>
        <w:rPr>
          <w:noProof/>
        </w:rPr>
      </w:pPr>
    </w:p>
    <w:p w14:paraId="77E66D3C" w14:textId="77777777" w:rsidR="004F1B0F" w:rsidRPr="00454C1D" w:rsidRDefault="004F1B0F" w:rsidP="00454C1D">
      <w:pPr>
        <w:pStyle w:val="EndNoteBibliography"/>
        <w:ind w:left="720" w:hanging="720"/>
        <w:rPr>
          <w:noProof/>
        </w:rPr>
      </w:pPr>
      <w:r w:rsidRPr="00454C1D">
        <w:rPr>
          <w:noProof/>
        </w:rPr>
        <w:t xml:space="preserve">McFarlin S. C., Bromage T. G., Lilly A. A., Cranfield M. R., Nawrocki S. P., Eriksen A., Hunt D., Ndacyayisenga A., Misago C. K., &amp; Mudakikwa A. (2009). Recovery and preservation of a mountain gorilla skeletal resource in Rwanda. </w:t>
      </w:r>
      <w:r w:rsidRPr="00454C1D">
        <w:rPr>
          <w:i/>
          <w:noProof/>
        </w:rPr>
        <w:t>American Journal of Physical Anthropology</w:t>
      </w:r>
      <w:r w:rsidRPr="00454C1D">
        <w:rPr>
          <w:noProof/>
        </w:rPr>
        <w:t xml:space="preserve">, Suppl. 48, 187-188. </w:t>
      </w:r>
    </w:p>
    <w:p w14:paraId="7C357A6F" w14:textId="77777777" w:rsidR="0073008F" w:rsidRPr="00D96D42" w:rsidRDefault="0073008F" w:rsidP="0073008F">
      <w:pPr>
        <w:autoSpaceDE w:val="0"/>
        <w:autoSpaceDN w:val="0"/>
        <w:adjustRightInd w:val="0"/>
        <w:ind w:left="720" w:right="-720" w:hanging="720"/>
        <w:rPr>
          <w:rFonts w:ascii="Times" w:eastAsiaTheme="minorEastAsia" w:hAnsi="Times" w:cs="Helvetica"/>
        </w:rPr>
      </w:pPr>
      <w:r w:rsidRPr="00D96D42">
        <w:rPr>
          <w:rFonts w:ascii="Times" w:eastAsiaTheme="minorEastAsia" w:hAnsi="Times" w:cs="Helvetica"/>
        </w:rPr>
        <w:t xml:space="preserve">Ruff C. B. (2002). Long bone articular and diaphyseal structure in Old World monkeys and apes, I: Locomotor effects. </w:t>
      </w:r>
      <w:r w:rsidRPr="00D96D42">
        <w:rPr>
          <w:rFonts w:ascii="Times" w:eastAsiaTheme="minorEastAsia" w:hAnsi="Times" w:cs="Helvetica"/>
          <w:i/>
          <w:iCs/>
        </w:rPr>
        <w:t>American Journal of Physical Anthropology</w:t>
      </w:r>
      <w:r w:rsidRPr="00D96D42">
        <w:rPr>
          <w:rFonts w:ascii="Times" w:eastAsiaTheme="minorEastAsia" w:hAnsi="Times" w:cs="Helvetica"/>
        </w:rPr>
        <w:t>, 119(4), 305-342. https://doi.org/10.1002/ajpa.10117.</w:t>
      </w:r>
    </w:p>
    <w:p w14:paraId="2AA6DD9A" w14:textId="77777777" w:rsidR="0073008F" w:rsidRPr="00D96D42" w:rsidRDefault="0073008F" w:rsidP="0073008F">
      <w:pPr>
        <w:autoSpaceDE w:val="0"/>
        <w:autoSpaceDN w:val="0"/>
        <w:adjustRightInd w:val="0"/>
        <w:ind w:left="720" w:right="-720" w:hanging="720"/>
        <w:rPr>
          <w:rFonts w:ascii="Times" w:eastAsiaTheme="minorEastAsia" w:hAnsi="Times" w:cs="Helvetica"/>
        </w:rPr>
      </w:pPr>
      <w:r w:rsidRPr="00D96D42">
        <w:rPr>
          <w:rFonts w:ascii="Times" w:eastAsiaTheme="minorEastAsia" w:hAnsi="Times" w:cs="Helvetica"/>
        </w:rPr>
        <w:t xml:space="preserve">Ruff C. B. (2007). Body size prediction from juvenile skeletal remains. </w:t>
      </w:r>
      <w:r w:rsidRPr="00D96D42">
        <w:rPr>
          <w:rFonts w:ascii="Times" w:eastAsiaTheme="minorEastAsia" w:hAnsi="Times" w:cs="Helvetica"/>
          <w:i/>
          <w:iCs/>
        </w:rPr>
        <w:t>American Journal of Physical Anthropology</w:t>
      </w:r>
      <w:r w:rsidRPr="00D96D42">
        <w:rPr>
          <w:rFonts w:ascii="Times" w:eastAsiaTheme="minorEastAsia" w:hAnsi="Times" w:cs="Helvetica"/>
        </w:rPr>
        <w:t>, 133(1), 698-716. https://doi.org/10.1002/ajpa.20568.</w:t>
      </w:r>
    </w:p>
    <w:p w14:paraId="5DF9805F" w14:textId="77777777" w:rsidR="004F1B0F" w:rsidRPr="00454C1D" w:rsidRDefault="004F1B0F" w:rsidP="00454C1D">
      <w:pPr>
        <w:pStyle w:val="EndNoteBibliography"/>
        <w:ind w:left="720" w:hanging="720"/>
        <w:rPr>
          <w:noProof/>
        </w:rPr>
      </w:pPr>
      <w:r w:rsidRPr="00454C1D">
        <w:rPr>
          <w:noProof/>
        </w:rPr>
        <w:t xml:space="preserve">Ruff C. B., Burgess M. L., Junno J.-A., Mudakikwa A., Zollikofer P. E., Ponce de Leon M. S., &amp; McFarlin S. C. (2018). Phylogenetic and environmental effects on limb bone structure in gorillas. </w:t>
      </w:r>
      <w:r w:rsidRPr="00454C1D">
        <w:rPr>
          <w:i/>
          <w:noProof/>
        </w:rPr>
        <w:t>American Journal of Physical Anthropology</w:t>
      </w:r>
      <w:r w:rsidRPr="00454C1D">
        <w:rPr>
          <w:noProof/>
        </w:rPr>
        <w:t xml:space="preserve">, 166, 353-372. </w:t>
      </w:r>
      <w:r w:rsidRPr="004F1B0F">
        <w:rPr>
          <w:noProof/>
        </w:rPr>
        <w:t>https://doi.org/10.1002/ajpa.23437</w:t>
      </w:r>
      <w:r w:rsidRPr="00454C1D">
        <w:rPr>
          <w:noProof/>
        </w:rPr>
        <w:t>.</w:t>
      </w:r>
    </w:p>
    <w:p w14:paraId="47BE93CE" w14:textId="77777777" w:rsidR="004F1B0F" w:rsidRPr="00454C1D" w:rsidRDefault="004F1B0F" w:rsidP="00454C1D">
      <w:pPr>
        <w:pStyle w:val="EndNoteBibliography"/>
        <w:ind w:left="720" w:hanging="720"/>
        <w:rPr>
          <w:noProof/>
        </w:rPr>
      </w:pPr>
      <w:r w:rsidRPr="00454C1D">
        <w:rPr>
          <w:noProof/>
        </w:rPr>
        <w:lastRenderedPageBreak/>
        <w:t xml:space="preserve">Ruff C. B., Junno J. A., Eckardt W., Gilardi K., Mudakikwa A., &amp; McFarlin S. C. (2020). Skeletal ageing in Virunga mountain gorillas. </w:t>
      </w:r>
      <w:r w:rsidRPr="00454C1D">
        <w:rPr>
          <w:i/>
          <w:noProof/>
        </w:rPr>
        <w:t>Philosophical Transactions of the Royal Society of London B Biological Sciences</w:t>
      </w:r>
      <w:r w:rsidRPr="00454C1D">
        <w:rPr>
          <w:noProof/>
        </w:rPr>
        <w:t xml:space="preserve">, 375(1811), 20190606. </w:t>
      </w:r>
      <w:r w:rsidRPr="004F1B0F">
        <w:rPr>
          <w:noProof/>
        </w:rPr>
        <w:t>https://doi.org/10.1098/rstb.2019.0606</w:t>
      </w:r>
      <w:r w:rsidRPr="00454C1D">
        <w:rPr>
          <w:noProof/>
        </w:rPr>
        <w:t>.</w:t>
      </w:r>
    </w:p>
    <w:p w14:paraId="1B14C566" w14:textId="781099B6" w:rsidR="006A625C" w:rsidRDefault="004F1B0F" w:rsidP="004F1B0F">
      <w:pPr>
        <w:pStyle w:val="EndNoteBibliography"/>
        <w:ind w:left="720" w:hanging="720"/>
        <w:rPr>
          <w:noProof/>
        </w:rPr>
      </w:pPr>
      <w:r w:rsidRPr="00454C1D">
        <w:rPr>
          <w:noProof/>
        </w:rPr>
        <w:t xml:space="preserve">Tague R. G. (1989). Variation in Pelvic Size between Males and Females. </w:t>
      </w:r>
      <w:r w:rsidRPr="00454C1D">
        <w:rPr>
          <w:i/>
          <w:noProof/>
        </w:rPr>
        <w:t>American Journal of Physical Anthropology</w:t>
      </w:r>
      <w:r w:rsidRPr="00454C1D">
        <w:rPr>
          <w:noProof/>
        </w:rPr>
        <w:t xml:space="preserve">, 80(1), 59-71. </w:t>
      </w:r>
      <w:r w:rsidRPr="004F1B0F">
        <w:rPr>
          <w:noProof/>
        </w:rPr>
        <w:t>https://doi.org/DOI</w:t>
      </w:r>
      <w:r w:rsidRPr="00454C1D">
        <w:rPr>
          <w:noProof/>
        </w:rPr>
        <w:t xml:space="preserve"> 10.1002/ajpa.1330800108.</w:t>
      </w:r>
    </w:p>
    <w:sectPr w:rsidR="006A625C" w:rsidSect="00C9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imes">
    <w:altName w:val="﷽﷽﷽﷽﷽﷽﷽﷽"/>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mirrorMargins/>
  <w:proofState w:spelling="clean" w:grammar="clean"/>
  <w:defaultTabStop w:val="720"/>
  <w:evenAndOddHeaders/>
  <w:drawingGridHorizontalSpacing w:val="12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F1B0F"/>
    <w:rsid w:val="00000285"/>
    <w:rsid w:val="00002088"/>
    <w:rsid w:val="0000222D"/>
    <w:rsid w:val="000037B5"/>
    <w:rsid w:val="000077B3"/>
    <w:rsid w:val="00012A40"/>
    <w:rsid w:val="000137E6"/>
    <w:rsid w:val="00015EFD"/>
    <w:rsid w:val="0002115F"/>
    <w:rsid w:val="00022A34"/>
    <w:rsid w:val="000255CE"/>
    <w:rsid w:val="00033F00"/>
    <w:rsid w:val="000354FC"/>
    <w:rsid w:val="000365DF"/>
    <w:rsid w:val="00040F63"/>
    <w:rsid w:val="0004464D"/>
    <w:rsid w:val="00047AB1"/>
    <w:rsid w:val="00053750"/>
    <w:rsid w:val="00057D0C"/>
    <w:rsid w:val="00067E30"/>
    <w:rsid w:val="0007035F"/>
    <w:rsid w:val="00074183"/>
    <w:rsid w:val="00083EEA"/>
    <w:rsid w:val="00087505"/>
    <w:rsid w:val="00090F9D"/>
    <w:rsid w:val="000917B2"/>
    <w:rsid w:val="00091D9F"/>
    <w:rsid w:val="00093E64"/>
    <w:rsid w:val="000A73A5"/>
    <w:rsid w:val="000B0FF7"/>
    <w:rsid w:val="000B18DA"/>
    <w:rsid w:val="000B4B75"/>
    <w:rsid w:val="000C0968"/>
    <w:rsid w:val="000C13EC"/>
    <w:rsid w:val="000C491E"/>
    <w:rsid w:val="000C5930"/>
    <w:rsid w:val="000D0FCA"/>
    <w:rsid w:val="000D28A5"/>
    <w:rsid w:val="000D34E5"/>
    <w:rsid w:val="000D39C6"/>
    <w:rsid w:val="000D3EF2"/>
    <w:rsid w:val="000D4951"/>
    <w:rsid w:val="000D7C8C"/>
    <w:rsid w:val="000E0E2C"/>
    <w:rsid w:val="000E0E35"/>
    <w:rsid w:val="000E46A2"/>
    <w:rsid w:val="000F2B15"/>
    <w:rsid w:val="000F6D80"/>
    <w:rsid w:val="000F7605"/>
    <w:rsid w:val="0010051F"/>
    <w:rsid w:val="00102277"/>
    <w:rsid w:val="00103895"/>
    <w:rsid w:val="001041B3"/>
    <w:rsid w:val="00104791"/>
    <w:rsid w:val="001058AF"/>
    <w:rsid w:val="00106A94"/>
    <w:rsid w:val="00113F8C"/>
    <w:rsid w:val="00116EF8"/>
    <w:rsid w:val="00123F25"/>
    <w:rsid w:val="0012576A"/>
    <w:rsid w:val="0014062E"/>
    <w:rsid w:val="00144E85"/>
    <w:rsid w:val="00146B61"/>
    <w:rsid w:val="0015798D"/>
    <w:rsid w:val="00163FA2"/>
    <w:rsid w:val="0016608B"/>
    <w:rsid w:val="0016745D"/>
    <w:rsid w:val="0017471C"/>
    <w:rsid w:val="001748F2"/>
    <w:rsid w:val="00174D16"/>
    <w:rsid w:val="00176AF2"/>
    <w:rsid w:val="00177A7B"/>
    <w:rsid w:val="00177FC7"/>
    <w:rsid w:val="00181201"/>
    <w:rsid w:val="0018140D"/>
    <w:rsid w:val="00184EE2"/>
    <w:rsid w:val="00186039"/>
    <w:rsid w:val="00190942"/>
    <w:rsid w:val="00191238"/>
    <w:rsid w:val="00194069"/>
    <w:rsid w:val="00196613"/>
    <w:rsid w:val="00196D1C"/>
    <w:rsid w:val="00197A1C"/>
    <w:rsid w:val="001A192E"/>
    <w:rsid w:val="001B2F8D"/>
    <w:rsid w:val="001B34E5"/>
    <w:rsid w:val="001B6E5C"/>
    <w:rsid w:val="001C0EE6"/>
    <w:rsid w:val="001C2F70"/>
    <w:rsid w:val="001C66FA"/>
    <w:rsid w:val="001D1FFF"/>
    <w:rsid w:val="001E01B0"/>
    <w:rsid w:val="001E7F1B"/>
    <w:rsid w:val="001F0C9F"/>
    <w:rsid w:val="001F708A"/>
    <w:rsid w:val="002039B4"/>
    <w:rsid w:val="0020413F"/>
    <w:rsid w:val="00205783"/>
    <w:rsid w:val="00207AB9"/>
    <w:rsid w:val="0021464A"/>
    <w:rsid w:val="00215EE0"/>
    <w:rsid w:val="002206BB"/>
    <w:rsid w:val="00220EC5"/>
    <w:rsid w:val="002220F3"/>
    <w:rsid w:val="00225E22"/>
    <w:rsid w:val="002267B0"/>
    <w:rsid w:val="0022749F"/>
    <w:rsid w:val="00227AEE"/>
    <w:rsid w:val="00231F8A"/>
    <w:rsid w:val="00234A96"/>
    <w:rsid w:val="002372A7"/>
    <w:rsid w:val="00237336"/>
    <w:rsid w:val="00245B51"/>
    <w:rsid w:val="00246A9A"/>
    <w:rsid w:val="00247BAB"/>
    <w:rsid w:val="002536E0"/>
    <w:rsid w:val="00255EDD"/>
    <w:rsid w:val="00264AC5"/>
    <w:rsid w:val="00271169"/>
    <w:rsid w:val="00271822"/>
    <w:rsid w:val="00273B0A"/>
    <w:rsid w:val="002801D6"/>
    <w:rsid w:val="002805CC"/>
    <w:rsid w:val="0028154C"/>
    <w:rsid w:val="00285AAF"/>
    <w:rsid w:val="00287281"/>
    <w:rsid w:val="00287A83"/>
    <w:rsid w:val="002956FB"/>
    <w:rsid w:val="00295F31"/>
    <w:rsid w:val="002A0C7B"/>
    <w:rsid w:val="002A3C70"/>
    <w:rsid w:val="002A3E32"/>
    <w:rsid w:val="002A7C2B"/>
    <w:rsid w:val="002B5760"/>
    <w:rsid w:val="002B62F0"/>
    <w:rsid w:val="002C01E5"/>
    <w:rsid w:val="002C3C10"/>
    <w:rsid w:val="002D0C15"/>
    <w:rsid w:val="002D3976"/>
    <w:rsid w:val="002D7D7F"/>
    <w:rsid w:val="002E10DA"/>
    <w:rsid w:val="002E2F98"/>
    <w:rsid w:val="002E6CAC"/>
    <w:rsid w:val="002F4A05"/>
    <w:rsid w:val="00300718"/>
    <w:rsid w:val="00300E7B"/>
    <w:rsid w:val="003023BD"/>
    <w:rsid w:val="003024D1"/>
    <w:rsid w:val="0030357D"/>
    <w:rsid w:val="0030393C"/>
    <w:rsid w:val="00311B08"/>
    <w:rsid w:val="00317697"/>
    <w:rsid w:val="003300B4"/>
    <w:rsid w:val="003318E0"/>
    <w:rsid w:val="00332221"/>
    <w:rsid w:val="00332241"/>
    <w:rsid w:val="00333813"/>
    <w:rsid w:val="003475C7"/>
    <w:rsid w:val="00347F08"/>
    <w:rsid w:val="00347F14"/>
    <w:rsid w:val="003512B2"/>
    <w:rsid w:val="00352DD3"/>
    <w:rsid w:val="00361844"/>
    <w:rsid w:val="00363447"/>
    <w:rsid w:val="003801DE"/>
    <w:rsid w:val="0038294C"/>
    <w:rsid w:val="00392836"/>
    <w:rsid w:val="003937E3"/>
    <w:rsid w:val="003A4917"/>
    <w:rsid w:val="003A51A5"/>
    <w:rsid w:val="003B217D"/>
    <w:rsid w:val="003B218F"/>
    <w:rsid w:val="003C034E"/>
    <w:rsid w:val="003C70FC"/>
    <w:rsid w:val="003E2222"/>
    <w:rsid w:val="003F65B2"/>
    <w:rsid w:val="00401E1B"/>
    <w:rsid w:val="00403108"/>
    <w:rsid w:val="00403EF2"/>
    <w:rsid w:val="0041346B"/>
    <w:rsid w:val="004153B1"/>
    <w:rsid w:val="00416200"/>
    <w:rsid w:val="00420FAA"/>
    <w:rsid w:val="00432E53"/>
    <w:rsid w:val="00437374"/>
    <w:rsid w:val="004405FD"/>
    <w:rsid w:val="004547CB"/>
    <w:rsid w:val="00461D15"/>
    <w:rsid w:val="004674F7"/>
    <w:rsid w:val="00470958"/>
    <w:rsid w:val="0048293A"/>
    <w:rsid w:val="00483571"/>
    <w:rsid w:val="00485E5C"/>
    <w:rsid w:val="004902F8"/>
    <w:rsid w:val="00492E97"/>
    <w:rsid w:val="004A1837"/>
    <w:rsid w:val="004A27A5"/>
    <w:rsid w:val="004B5C71"/>
    <w:rsid w:val="004C35A0"/>
    <w:rsid w:val="004C5EC2"/>
    <w:rsid w:val="004D28B9"/>
    <w:rsid w:val="004D4981"/>
    <w:rsid w:val="004D6D29"/>
    <w:rsid w:val="004E47EF"/>
    <w:rsid w:val="004E6685"/>
    <w:rsid w:val="004E733B"/>
    <w:rsid w:val="004F1B0F"/>
    <w:rsid w:val="004F24E4"/>
    <w:rsid w:val="004F4F18"/>
    <w:rsid w:val="00501829"/>
    <w:rsid w:val="00513838"/>
    <w:rsid w:val="0051631B"/>
    <w:rsid w:val="0051685D"/>
    <w:rsid w:val="00520B7C"/>
    <w:rsid w:val="005253C8"/>
    <w:rsid w:val="0052595A"/>
    <w:rsid w:val="00530653"/>
    <w:rsid w:val="00530BCF"/>
    <w:rsid w:val="0053467D"/>
    <w:rsid w:val="0054540A"/>
    <w:rsid w:val="00545ECE"/>
    <w:rsid w:val="005524EE"/>
    <w:rsid w:val="00556F8D"/>
    <w:rsid w:val="0056048C"/>
    <w:rsid w:val="00561332"/>
    <w:rsid w:val="005672DF"/>
    <w:rsid w:val="005734DC"/>
    <w:rsid w:val="0057564E"/>
    <w:rsid w:val="0059199F"/>
    <w:rsid w:val="005A4FA9"/>
    <w:rsid w:val="005A59A0"/>
    <w:rsid w:val="005B1376"/>
    <w:rsid w:val="005B16A2"/>
    <w:rsid w:val="005B64DF"/>
    <w:rsid w:val="005C72D0"/>
    <w:rsid w:val="005D03BA"/>
    <w:rsid w:val="005D70FC"/>
    <w:rsid w:val="005E0630"/>
    <w:rsid w:val="005F2B56"/>
    <w:rsid w:val="005F5567"/>
    <w:rsid w:val="005F6B6C"/>
    <w:rsid w:val="0060021A"/>
    <w:rsid w:val="00603742"/>
    <w:rsid w:val="00606205"/>
    <w:rsid w:val="00615279"/>
    <w:rsid w:val="00621706"/>
    <w:rsid w:val="00623C75"/>
    <w:rsid w:val="00626DFC"/>
    <w:rsid w:val="00626FE6"/>
    <w:rsid w:val="00637157"/>
    <w:rsid w:val="00647D13"/>
    <w:rsid w:val="00657D84"/>
    <w:rsid w:val="00660777"/>
    <w:rsid w:val="00661170"/>
    <w:rsid w:val="0066160A"/>
    <w:rsid w:val="006721C1"/>
    <w:rsid w:val="0067373C"/>
    <w:rsid w:val="00673F97"/>
    <w:rsid w:val="00675D16"/>
    <w:rsid w:val="00677D8A"/>
    <w:rsid w:val="0068170A"/>
    <w:rsid w:val="00684266"/>
    <w:rsid w:val="0068723F"/>
    <w:rsid w:val="00694DB0"/>
    <w:rsid w:val="00694F96"/>
    <w:rsid w:val="006A625C"/>
    <w:rsid w:val="006B07FF"/>
    <w:rsid w:val="006B2D1C"/>
    <w:rsid w:val="006B3239"/>
    <w:rsid w:val="006C0725"/>
    <w:rsid w:val="006C199B"/>
    <w:rsid w:val="006C2140"/>
    <w:rsid w:val="006C4017"/>
    <w:rsid w:val="006C4546"/>
    <w:rsid w:val="006C4E60"/>
    <w:rsid w:val="006C51F5"/>
    <w:rsid w:val="006C7720"/>
    <w:rsid w:val="006D4C85"/>
    <w:rsid w:val="006E3EE9"/>
    <w:rsid w:val="006F5F82"/>
    <w:rsid w:val="006F6CEF"/>
    <w:rsid w:val="007000D1"/>
    <w:rsid w:val="00707DEA"/>
    <w:rsid w:val="00710793"/>
    <w:rsid w:val="00713004"/>
    <w:rsid w:val="007138B1"/>
    <w:rsid w:val="00716CBC"/>
    <w:rsid w:val="007202A9"/>
    <w:rsid w:val="007258EE"/>
    <w:rsid w:val="007263A9"/>
    <w:rsid w:val="0073008F"/>
    <w:rsid w:val="007300C5"/>
    <w:rsid w:val="007309D9"/>
    <w:rsid w:val="007332CD"/>
    <w:rsid w:val="007337A4"/>
    <w:rsid w:val="0073427F"/>
    <w:rsid w:val="007346B4"/>
    <w:rsid w:val="007373E2"/>
    <w:rsid w:val="00740565"/>
    <w:rsid w:val="0074341B"/>
    <w:rsid w:val="00747AA0"/>
    <w:rsid w:val="0075250E"/>
    <w:rsid w:val="00754973"/>
    <w:rsid w:val="007621D2"/>
    <w:rsid w:val="007723EE"/>
    <w:rsid w:val="00773034"/>
    <w:rsid w:val="00774C05"/>
    <w:rsid w:val="007776CE"/>
    <w:rsid w:val="00781D63"/>
    <w:rsid w:val="0079340B"/>
    <w:rsid w:val="0079645B"/>
    <w:rsid w:val="00796756"/>
    <w:rsid w:val="007A2BD0"/>
    <w:rsid w:val="007A71C4"/>
    <w:rsid w:val="007B49F3"/>
    <w:rsid w:val="007B6AB7"/>
    <w:rsid w:val="007C4EF1"/>
    <w:rsid w:val="007D0801"/>
    <w:rsid w:val="007D0D91"/>
    <w:rsid w:val="007D16FE"/>
    <w:rsid w:val="007D7DC3"/>
    <w:rsid w:val="007E17BA"/>
    <w:rsid w:val="007E2360"/>
    <w:rsid w:val="007E5377"/>
    <w:rsid w:val="007E741C"/>
    <w:rsid w:val="007E7997"/>
    <w:rsid w:val="008038A1"/>
    <w:rsid w:val="00806329"/>
    <w:rsid w:val="00810FFA"/>
    <w:rsid w:val="00816477"/>
    <w:rsid w:val="008202F4"/>
    <w:rsid w:val="008206AE"/>
    <w:rsid w:val="00820C09"/>
    <w:rsid w:val="00821C13"/>
    <w:rsid w:val="00823F82"/>
    <w:rsid w:val="00826129"/>
    <w:rsid w:val="0083056F"/>
    <w:rsid w:val="0083061E"/>
    <w:rsid w:val="008462BA"/>
    <w:rsid w:val="008536AA"/>
    <w:rsid w:val="00854584"/>
    <w:rsid w:val="00854D5B"/>
    <w:rsid w:val="00856324"/>
    <w:rsid w:val="00862AC3"/>
    <w:rsid w:val="00872CD8"/>
    <w:rsid w:val="00876C34"/>
    <w:rsid w:val="00880835"/>
    <w:rsid w:val="0088570C"/>
    <w:rsid w:val="0088604F"/>
    <w:rsid w:val="008876B8"/>
    <w:rsid w:val="0089243D"/>
    <w:rsid w:val="00892687"/>
    <w:rsid w:val="008961EC"/>
    <w:rsid w:val="008A3F07"/>
    <w:rsid w:val="008A63CA"/>
    <w:rsid w:val="008A79DA"/>
    <w:rsid w:val="008B387A"/>
    <w:rsid w:val="008D692A"/>
    <w:rsid w:val="008D7EAB"/>
    <w:rsid w:val="008E2987"/>
    <w:rsid w:val="008E3083"/>
    <w:rsid w:val="008F0579"/>
    <w:rsid w:val="008F2DAF"/>
    <w:rsid w:val="008F3997"/>
    <w:rsid w:val="008F4E26"/>
    <w:rsid w:val="008F7155"/>
    <w:rsid w:val="009021C5"/>
    <w:rsid w:val="00903D92"/>
    <w:rsid w:val="00910B48"/>
    <w:rsid w:val="009137B6"/>
    <w:rsid w:val="00914F3B"/>
    <w:rsid w:val="00916DAF"/>
    <w:rsid w:val="0092046E"/>
    <w:rsid w:val="009337F9"/>
    <w:rsid w:val="00933FBC"/>
    <w:rsid w:val="009407A3"/>
    <w:rsid w:val="00940EF5"/>
    <w:rsid w:val="00944578"/>
    <w:rsid w:val="009460A8"/>
    <w:rsid w:val="00946509"/>
    <w:rsid w:val="00951FE7"/>
    <w:rsid w:val="00952DF4"/>
    <w:rsid w:val="009543E8"/>
    <w:rsid w:val="009620EA"/>
    <w:rsid w:val="00963467"/>
    <w:rsid w:val="00967301"/>
    <w:rsid w:val="009700D3"/>
    <w:rsid w:val="009749A7"/>
    <w:rsid w:val="00976BF6"/>
    <w:rsid w:val="009802DE"/>
    <w:rsid w:val="0098120E"/>
    <w:rsid w:val="00981D7B"/>
    <w:rsid w:val="00986408"/>
    <w:rsid w:val="00987316"/>
    <w:rsid w:val="00990CE7"/>
    <w:rsid w:val="00994857"/>
    <w:rsid w:val="009A2AF1"/>
    <w:rsid w:val="009B154F"/>
    <w:rsid w:val="009B1725"/>
    <w:rsid w:val="009B256F"/>
    <w:rsid w:val="009B27C7"/>
    <w:rsid w:val="009B3132"/>
    <w:rsid w:val="009C1405"/>
    <w:rsid w:val="009D33CB"/>
    <w:rsid w:val="009D371B"/>
    <w:rsid w:val="009D6B24"/>
    <w:rsid w:val="009E42C0"/>
    <w:rsid w:val="009F1AC6"/>
    <w:rsid w:val="009F3E49"/>
    <w:rsid w:val="009F440D"/>
    <w:rsid w:val="009F6983"/>
    <w:rsid w:val="00A00A04"/>
    <w:rsid w:val="00A02238"/>
    <w:rsid w:val="00A066B9"/>
    <w:rsid w:val="00A11508"/>
    <w:rsid w:val="00A13492"/>
    <w:rsid w:val="00A20CA1"/>
    <w:rsid w:val="00A23E21"/>
    <w:rsid w:val="00A24E72"/>
    <w:rsid w:val="00A33AF9"/>
    <w:rsid w:val="00A34E31"/>
    <w:rsid w:val="00A41781"/>
    <w:rsid w:val="00A45603"/>
    <w:rsid w:val="00A4667D"/>
    <w:rsid w:val="00A5069A"/>
    <w:rsid w:val="00A5073E"/>
    <w:rsid w:val="00A50E92"/>
    <w:rsid w:val="00A64748"/>
    <w:rsid w:val="00A66D2B"/>
    <w:rsid w:val="00A67AD7"/>
    <w:rsid w:val="00A71BB4"/>
    <w:rsid w:val="00A82F46"/>
    <w:rsid w:val="00A84688"/>
    <w:rsid w:val="00A91523"/>
    <w:rsid w:val="00A91932"/>
    <w:rsid w:val="00A93092"/>
    <w:rsid w:val="00A9514E"/>
    <w:rsid w:val="00A9696E"/>
    <w:rsid w:val="00AA56E2"/>
    <w:rsid w:val="00AB67AA"/>
    <w:rsid w:val="00AC0E31"/>
    <w:rsid w:val="00AC1521"/>
    <w:rsid w:val="00AC7066"/>
    <w:rsid w:val="00AC71B2"/>
    <w:rsid w:val="00AE10B0"/>
    <w:rsid w:val="00AE16D9"/>
    <w:rsid w:val="00AE4956"/>
    <w:rsid w:val="00AE51E6"/>
    <w:rsid w:val="00AE6728"/>
    <w:rsid w:val="00AF0FC8"/>
    <w:rsid w:val="00AF1C77"/>
    <w:rsid w:val="00AF404C"/>
    <w:rsid w:val="00B00BF2"/>
    <w:rsid w:val="00B0364E"/>
    <w:rsid w:val="00B10AFC"/>
    <w:rsid w:val="00B11A06"/>
    <w:rsid w:val="00B12A5B"/>
    <w:rsid w:val="00B2339A"/>
    <w:rsid w:val="00B2445F"/>
    <w:rsid w:val="00B31126"/>
    <w:rsid w:val="00B368F6"/>
    <w:rsid w:val="00B44BEF"/>
    <w:rsid w:val="00B466B9"/>
    <w:rsid w:val="00B47A08"/>
    <w:rsid w:val="00B52E26"/>
    <w:rsid w:val="00B52E5E"/>
    <w:rsid w:val="00B576AD"/>
    <w:rsid w:val="00B64AB1"/>
    <w:rsid w:val="00B71F6E"/>
    <w:rsid w:val="00B7269D"/>
    <w:rsid w:val="00B776D5"/>
    <w:rsid w:val="00B87CFC"/>
    <w:rsid w:val="00B92D14"/>
    <w:rsid w:val="00B94D21"/>
    <w:rsid w:val="00B95C6A"/>
    <w:rsid w:val="00BA36A0"/>
    <w:rsid w:val="00BB1718"/>
    <w:rsid w:val="00BB5791"/>
    <w:rsid w:val="00BB7074"/>
    <w:rsid w:val="00BB77E5"/>
    <w:rsid w:val="00BC3789"/>
    <w:rsid w:val="00BC426E"/>
    <w:rsid w:val="00BD3363"/>
    <w:rsid w:val="00BD70ED"/>
    <w:rsid w:val="00BE1421"/>
    <w:rsid w:val="00BE1CE7"/>
    <w:rsid w:val="00BF7195"/>
    <w:rsid w:val="00C02B8B"/>
    <w:rsid w:val="00C05A1E"/>
    <w:rsid w:val="00C064C6"/>
    <w:rsid w:val="00C071E9"/>
    <w:rsid w:val="00C07808"/>
    <w:rsid w:val="00C12336"/>
    <w:rsid w:val="00C139DB"/>
    <w:rsid w:val="00C16047"/>
    <w:rsid w:val="00C3401F"/>
    <w:rsid w:val="00C431B3"/>
    <w:rsid w:val="00C46FF6"/>
    <w:rsid w:val="00C50054"/>
    <w:rsid w:val="00C54EA4"/>
    <w:rsid w:val="00C57FBC"/>
    <w:rsid w:val="00C6138C"/>
    <w:rsid w:val="00C61CC7"/>
    <w:rsid w:val="00C73BC0"/>
    <w:rsid w:val="00C766F5"/>
    <w:rsid w:val="00C77467"/>
    <w:rsid w:val="00C77501"/>
    <w:rsid w:val="00C77C9E"/>
    <w:rsid w:val="00C835B4"/>
    <w:rsid w:val="00C85848"/>
    <w:rsid w:val="00C85905"/>
    <w:rsid w:val="00C92A1A"/>
    <w:rsid w:val="00C94E36"/>
    <w:rsid w:val="00CA0CA3"/>
    <w:rsid w:val="00CB1CA5"/>
    <w:rsid w:val="00CB20B0"/>
    <w:rsid w:val="00CB7A7F"/>
    <w:rsid w:val="00CD46DE"/>
    <w:rsid w:val="00CD6321"/>
    <w:rsid w:val="00CD6F2A"/>
    <w:rsid w:val="00CE23F4"/>
    <w:rsid w:val="00D009E8"/>
    <w:rsid w:val="00D12B6D"/>
    <w:rsid w:val="00D13C56"/>
    <w:rsid w:val="00D1409C"/>
    <w:rsid w:val="00D24CB6"/>
    <w:rsid w:val="00D26BDC"/>
    <w:rsid w:val="00D3340B"/>
    <w:rsid w:val="00D33E5B"/>
    <w:rsid w:val="00D36531"/>
    <w:rsid w:val="00D41F37"/>
    <w:rsid w:val="00D425F9"/>
    <w:rsid w:val="00D46058"/>
    <w:rsid w:val="00D52FDF"/>
    <w:rsid w:val="00D532BE"/>
    <w:rsid w:val="00D55A81"/>
    <w:rsid w:val="00D63160"/>
    <w:rsid w:val="00D66C47"/>
    <w:rsid w:val="00D75C3B"/>
    <w:rsid w:val="00D760EA"/>
    <w:rsid w:val="00D76348"/>
    <w:rsid w:val="00D807DA"/>
    <w:rsid w:val="00D81EF5"/>
    <w:rsid w:val="00D93D29"/>
    <w:rsid w:val="00D96509"/>
    <w:rsid w:val="00D9697B"/>
    <w:rsid w:val="00DA0BE7"/>
    <w:rsid w:val="00DB07EC"/>
    <w:rsid w:val="00DC1AE4"/>
    <w:rsid w:val="00DC66D8"/>
    <w:rsid w:val="00DC713B"/>
    <w:rsid w:val="00DD04C0"/>
    <w:rsid w:val="00DD3403"/>
    <w:rsid w:val="00DD7B48"/>
    <w:rsid w:val="00DE2C01"/>
    <w:rsid w:val="00E02F0B"/>
    <w:rsid w:val="00E06AFB"/>
    <w:rsid w:val="00E1078A"/>
    <w:rsid w:val="00E11A0A"/>
    <w:rsid w:val="00E11E3C"/>
    <w:rsid w:val="00E20100"/>
    <w:rsid w:val="00E21052"/>
    <w:rsid w:val="00E22EA6"/>
    <w:rsid w:val="00E231E5"/>
    <w:rsid w:val="00E2415C"/>
    <w:rsid w:val="00E25471"/>
    <w:rsid w:val="00E26CEA"/>
    <w:rsid w:val="00E26EC2"/>
    <w:rsid w:val="00E35F95"/>
    <w:rsid w:val="00E4103B"/>
    <w:rsid w:val="00E44CA9"/>
    <w:rsid w:val="00E502DF"/>
    <w:rsid w:val="00E5422B"/>
    <w:rsid w:val="00E62022"/>
    <w:rsid w:val="00E64475"/>
    <w:rsid w:val="00E65B4B"/>
    <w:rsid w:val="00E71B51"/>
    <w:rsid w:val="00E71E42"/>
    <w:rsid w:val="00E77212"/>
    <w:rsid w:val="00E81974"/>
    <w:rsid w:val="00E865FE"/>
    <w:rsid w:val="00E87C88"/>
    <w:rsid w:val="00E91DC9"/>
    <w:rsid w:val="00E9295B"/>
    <w:rsid w:val="00E94D26"/>
    <w:rsid w:val="00EA4594"/>
    <w:rsid w:val="00EA5EC4"/>
    <w:rsid w:val="00EA7775"/>
    <w:rsid w:val="00EB0E03"/>
    <w:rsid w:val="00EC7E66"/>
    <w:rsid w:val="00ED5BBC"/>
    <w:rsid w:val="00ED5D2C"/>
    <w:rsid w:val="00EE0686"/>
    <w:rsid w:val="00EE2396"/>
    <w:rsid w:val="00EE3A51"/>
    <w:rsid w:val="00EE46A0"/>
    <w:rsid w:val="00EE4E01"/>
    <w:rsid w:val="00EE73CF"/>
    <w:rsid w:val="00EF2641"/>
    <w:rsid w:val="00F062B0"/>
    <w:rsid w:val="00F079EB"/>
    <w:rsid w:val="00F12F33"/>
    <w:rsid w:val="00F15359"/>
    <w:rsid w:val="00F15675"/>
    <w:rsid w:val="00F1693C"/>
    <w:rsid w:val="00F20309"/>
    <w:rsid w:val="00F220AF"/>
    <w:rsid w:val="00F23150"/>
    <w:rsid w:val="00F237BE"/>
    <w:rsid w:val="00F3002D"/>
    <w:rsid w:val="00F314B1"/>
    <w:rsid w:val="00F353B8"/>
    <w:rsid w:val="00F35BF4"/>
    <w:rsid w:val="00F41E22"/>
    <w:rsid w:val="00F47B5B"/>
    <w:rsid w:val="00F52835"/>
    <w:rsid w:val="00F529CC"/>
    <w:rsid w:val="00F74BDC"/>
    <w:rsid w:val="00F76CB2"/>
    <w:rsid w:val="00F82536"/>
    <w:rsid w:val="00F8502F"/>
    <w:rsid w:val="00F879C1"/>
    <w:rsid w:val="00F87B9B"/>
    <w:rsid w:val="00F90050"/>
    <w:rsid w:val="00F90E19"/>
    <w:rsid w:val="00F91E61"/>
    <w:rsid w:val="00F93FCE"/>
    <w:rsid w:val="00F955A9"/>
    <w:rsid w:val="00FA1FD1"/>
    <w:rsid w:val="00FB1D24"/>
    <w:rsid w:val="00FB7C65"/>
    <w:rsid w:val="00FC1DCA"/>
    <w:rsid w:val="00FC6B88"/>
    <w:rsid w:val="00FE269B"/>
    <w:rsid w:val="00FE3855"/>
    <w:rsid w:val="00FE5BE6"/>
    <w:rsid w:val="00FE5E76"/>
    <w:rsid w:val="00FE7BA9"/>
    <w:rsid w:val="00FF159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331DF2"/>
  <w15:chartTrackingRefBased/>
  <w15:docId w15:val="{C76E824C-F93C-504B-8E43-55CD5095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0F"/>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F1B0F"/>
    <w:pPr>
      <w:jc w:val="center"/>
    </w:pPr>
  </w:style>
  <w:style w:type="character" w:customStyle="1" w:styleId="EndNoteBibliographyTitleChar">
    <w:name w:val="EndNote Bibliography Title Char"/>
    <w:basedOn w:val="DefaultParagraphFont"/>
    <w:link w:val="EndNoteBibliographyTitle"/>
    <w:rsid w:val="004F1B0F"/>
    <w:rPr>
      <w:rFonts w:eastAsia="Times"/>
    </w:rPr>
  </w:style>
  <w:style w:type="paragraph" w:customStyle="1" w:styleId="EndNoteBibliography">
    <w:name w:val="EndNote Bibliography"/>
    <w:basedOn w:val="Normal"/>
    <w:link w:val="EndNoteBibliographyChar"/>
    <w:rsid w:val="004F1B0F"/>
  </w:style>
  <w:style w:type="character" w:customStyle="1" w:styleId="EndNoteBibliographyChar">
    <w:name w:val="EndNote Bibliography Char"/>
    <w:basedOn w:val="DefaultParagraphFont"/>
    <w:link w:val="EndNoteBibliography"/>
    <w:rsid w:val="004F1B0F"/>
    <w:rPr>
      <w:rFonts w:eastAsia="Times"/>
    </w:rPr>
  </w:style>
  <w:style w:type="character" w:styleId="Hyperlink">
    <w:name w:val="Hyperlink"/>
    <w:basedOn w:val="DefaultParagraphFont"/>
    <w:uiPriority w:val="99"/>
    <w:unhideWhenUsed/>
    <w:rsid w:val="004F1B0F"/>
    <w:rPr>
      <w:color w:val="0563C1" w:themeColor="hyperlink"/>
      <w:u w:val="single"/>
    </w:rPr>
  </w:style>
  <w:style w:type="character" w:styleId="UnresolvedMention">
    <w:name w:val="Unresolved Mention"/>
    <w:basedOn w:val="DefaultParagraphFont"/>
    <w:uiPriority w:val="99"/>
    <w:semiHidden/>
    <w:unhideWhenUsed/>
    <w:rsid w:val="004F1B0F"/>
    <w:rPr>
      <w:color w:val="605E5C"/>
      <w:shd w:val="clear" w:color="auto" w:fill="E1DFDD"/>
    </w:rPr>
  </w:style>
  <w:style w:type="paragraph" w:styleId="ListParagraph">
    <w:name w:val="List Paragraph"/>
    <w:basedOn w:val="Normal"/>
    <w:uiPriority w:val="34"/>
    <w:qFormat/>
    <w:rsid w:val="004F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Ruff</dc:creator>
  <cp:keywords/>
  <dc:description/>
  <cp:lastModifiedBy>Christopher Ruff</cp:lastModifiedBy>
  <cp:revision>2</cp:revision>
  <dcterms:created xsi:type="dcterms:W3CDTF">2021-07-22T14:34:00Z</dcterms:created>
  <dcterms:modified xsi:type="dcterms:W3CDTF">2021-07-22T14:34:00Z</dcterms:modified>
</cp:coreProperties>
</file>